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3E" w:rsidRPr="00DA4AE0" w:rsidRDefault="00E35F3E" w:rsidP="00E35F3E">
      <w:pPr>
        <w:pStyle w:val="Ttulo"/>
        <w:rPr>
          <w:rFonts w:eastAsia="Times New Roman"/>
          <w:lang w:eastAsia="es-ES"/>
        </w:rPr>
      </w:pPr>
      <w:bookmarkStart w:id="0" w:name="_GoBack"/>
      <w:bookmarkEnd w:id="0"/>
      <w:r w:rsidRPr="00DA4AE0">
        <w:rPr>
          <w:rFonts w:eastAsia="Times New Roman"/>
          <w:lang w:eastAsia="es-ES"/>
        </w:rPr>
        <w:t>Características</w:t>
      </w:r>
    </w:p>
    <w:p w:rsidR="00E35F3E" w:rsidRPr="00DA4AE0" w:rsidRDefault="00E35F3E" w:rsidP="00E35F3E">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células, como sistemas termodinámicos complejos, poseen una serie de elementos estructurales y funcionales comunes que posibilitan su supervivencia; no obstante, los distintos tipos celulares presentan modificaciones de estas características comunes que permiten su especialización funcional y, por ello, la ganancia de complejidad.</w:t>
      </w:r>
      <w:r w:rsidRPr="00DA4AE0">
        <w:rPr>
          <w:rFonts w:ascii="Arial" w:eastAsia="Times New Roman" w:hAnsi="Arial" w:cs="Arial"/>
          <w:sz w:val="20"/>
          <w:szCs w:val="20"/>
          <w:vertAlign w:val="superscript"/>
          <w:lang w:eastAsia="es-ES"/>
        </w:rPr>
        <w:t>12</w:t>
      </w:r>
      <w:r w:rsidRPr="00DA4AE0">
        <w:rPr>
          <w:rFonts w:ascii="Arial" w:eastAsia="Times New Roman" w:hAnsi="Arial" w:cs="Arial"/>
          <w:sz w:val="20"/>
          <w:szCs w:val="20"/>
          <w:lang w:eastAsia="es-ES"/>
        </w:rPr>
        <w:t> De este modo, las células permanecen altamente organizadas a costa de incrementar la entropía del entorno, uno de los requisitos de la vida.</w:t>
      </w:r>
      <w:r w:rsidRPr="00DA4AE0">
        <w:rPr>
          <w:rFonts w:ascii="Arial" w:eastAsia="Times New Roman" w:hAnsi="Arial" w:cs="Arial"/>
          <w:sz w:val="20"/>
          <w:szCs w:val="20"/>
          <w:vertAlign w:val="superscript"/>
          <w:lang w:eastAsia="es-ES"/>
        </w:rPr>
        <w:t>13</w:t>
      </w:r>
    </w:p>
    <w:p w:rsidR="00E35F3E" w:rsidRPr="00DA4AE0" w:rsidRDefault="00E35F3E" w:rsidP="00E35F3E">
      <w:pPr>
        <w:pStyle w:val="Ttulo1"/>
        <w:rPr>
          <w:rFonts w:eastAsia="Times New Roman"/>
          <w:lang w:eastAsia="es-ES"/>
        </w:rPr>
      </w:pPr>
      <w:r w:rsidRPr="00DA4AE0">
        <w:rPr>
          <w:rFonts w:eastAsia="Times New Roman"/>
          <w:lang w:eastAsia="es-ES"/>
        </w:rPr>
        <w:t>Características estructurales</w:t>
      </w:r>
    </w:p>
    <w:p w:rsidR="00E35F3E" w:rsidRPr="00DA4AE0" w:rsidRDefault="00E35F3E" w:rsidP="00E35F3E">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7D0F0A9C" wp14:editId="4516EF05">
            <wp:extent cx="2101215" cy="1850390"/>
            <wp:effectExtent l="0" t="0" r="0" b="0"/>
            <wp:docPr id="34" name="Imagen 34" descr="http://upload.wikimedia.org/wikipedia/commons/thumb/c/c3/Cellulose_strand.jpg/220px-Cellulose_strand.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c/c3/Cellulose_strand.jpg/220px-Cellulose_strand.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215" cy="1850390"/>
                    </a:xfrm>
                    <a:prstGeom prst="rect">
                      <a:avLst/>
                    </a:prstGeom>
                    <a:noFill/>
                    <a:ln>
                      <a:noFill/>
                    </a:ln>
                  </pic:spPr>
                </pic:pic>
              </a:graphicData>
            </a:graphic>
          </wp:inline>
        </w:drawing>
      </w:r>
    </w:p>
    <w:p w:rsidR="00E35F3E" w:rsidRPr="00DA4AE0" w:rsidRDefault="00E35F3E" w:rsidP="00E35F3E">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704191B8" wp14:editId="1E80443F">
            <wp:extent cx="141605" cy="108585"/>
            <wp:effectExtent l="0" t="0" r="0" b="5715"/>
            <wp:docPr id="33" name="Imagen 33" descr="http://bits.wikimedia.org/skins-1.17/common/images/magnify-clip.png">
              <a:hlinkClick xmlns:a="http://schemas.openxmlformats.org/drawingml/2006/main" r:id="rId8"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kins-1.17/common/images/magnify-clip.png">
                      <a:hlinkClick r:id="rId8"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E35F3E" w:rsidRPr="00DA4AE0" w:rsidRDefault="00E35F3E" w:rsidP="00E35F3E">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La existencia de polímeros como lacelulosa en la pared vegetal permite sustentar la estructura celular empleando un armazón externo.</w:t>
      </w:r>
    </w:p>
    <w:p w:rsidR="00E35F3E" w:rsidRPr="00DA4AE0" w:rsidRDefault="00E35F3E" w:rsidP="00E35F3E">
      <w:pPr>
        <w:numPr>
          <w:ilvl w:val="0"/>
          <w:numId w:val="4"/>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Individualidad: Todas las células están rodeadas de una envoltura (que puede ser una</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bicapa lipídica desnuda, en células animales; una pared de polisacárido, en hongos y</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vegetales; una membrana externa y otros elementos que definen una pared compleja, en bacterias Gram negativas; una pared de peptidoglicano, en bacterias Gram positivas; o una pared de variada composición, en arqueas)</w:t>
      </w:r>
      <w:r w:rsidRPr="00DA4AE0">
        <w:rPr>
          <w:rFonts w:ascii="Arial" w:eastAsia="Times New Roman" w:hAnsi="Arial" w:cs="Arial"/>
          <w:sz w:val="20"/>
          <w:szCs w:val="20"/>
          <w:vertAlign w:val="superscript"/>
          <w:lang w:eastAsia="es-ES"/>
        </w:rPr>
        <w:t>6</w:t>
      </w:r>
      <w:r w:rsidRPr="00DA4AE0">
        <w:rPr>
          <w:rFonts w:ascii="Arial" w:eastAsia="Times New Roman" w:hAnsi="Arial" w:cs="Arial"/>
          <w:sz w:val="20"/>
          <w:szCs w:val="20"/>
          <w:lang w:eastAsia="es-ES"/>
        </w:rPr>
        <w:t> que las separa y comunica con el exterior, que controla los movimientos celulares y que mantiene el potencial de membrana.</w:t>
      </w:r>
    </w:p>
    <w:p w:rsidR="00E35F3E" w:rsidRPr="00DA4AE0" w:rsidRDefault="00E35F3E" w:rsidP="00E35F3E">
      <w:pPr>
        <w:numPr>
          <w:ilvl w:val="0"/>
          <w:numId w:val="4"/>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Contienen un medio interno acuoso, el citosol, que forma la mayor parte del volumen celular y en el que están inmersos los orgánulos celulares.</w:t>
      </w:r>
    </w:p>
    <w:p w:rsidR="00E35F3E" w:rsidRPr="00DA4AE0" w:rsidRDefault="00E35F3E" w:rsidP="00E35F3E">
      <w:pPr>
        <w:numPr>
          <w:ilvl w:val="0"/>
          <w:numId w:val="4"/>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Poseen material genético en forma de ADN, el material hereditario de los genes y que contiene las instrucciones para el funcionamiento celular, así como ARN, a fin de que el primero se exprese.</w:t>
      </w:r>
      <w:r w:rsidRPr="00DA4AE0">
        <w:rPr>
          <w:rFonts w:ascii="Arial" w:eastAsia="Times New Roman" w:hAnsi="Arial" w:cs="Arial"/>
          <w:sz w:val="20"/>
          <w:szCs w:val="20"/>
          <w:vertAlign w:val="superscript"/>
          <w:lang w:eastAsia="es-ES"/>
        </w:rPr>
        <w:t>14</w:t>
      </w:r>
    </w:p>
    <w:p w:rsidR="00E35F3E" w:rsidRPr="00DA4AE0" w:rsidRDefault="00E35F3E" w:rsidP="00E35F3E">
      <w:pPr>
        <w:numPr>
          <w:ilvl w:val="0"/>
          <w:numId w:val="4"/>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Tienen enzimas y otras proteínas, que sustentan, junto con otras biomoléculas, un</w:t>
      </w:r>
      <w:r>
        <w:rPr>
          <w:rFonts w:ascii="Arial" w:eastAsia="Times New Roman" w:hAnsi="Arial" w:cs="Arial"/>
          <w:sz w:val="20"/>
          <w:szCs w:val="20"/>
          <w:lang w:eastAsia="es-ES"/>
        </w:rPr>
        <w:t xml:space="preserve"> </w:t>
      </w:r>
      <w:r w:rsidRPr="00DA4AE0">
        <w:rPr>
          <w:rFonts w:ascii="Arial" w:eastAsia="Times New Roman" w:hAnsi="Arial" w:cs="Arial"/>
          <w:sz w:val="20"/>
          <w:szCs w:val="20"/>
          <w:lang w:eastAsia="es-ES"/>
        </w:rPr>
        <w:t>metabolismo activo.</w:t>
      </w:r>
    </w:p>
    <w:p w:rsidR="00E35F3E" w:rsidRPr="00DA4AE0" w:rsidRDefault="00E35F3E" w:rsidP="00E35F3E">
      <w:pPr>
        <w:pStyle w:val="Ttulo1"/>
        <w:rPr>
          <w:rFonts w:eastAsia="Times New Roman"/>
          <w:lang w:eastAsia="es-ES"/>
        </w:rPr>
      </w:pPr>
      <w:r w:rsidRPr="00DA4AE0">
        <w:rPr>
          <w:rFonts w:eastAsia="Times New Roman"/>
          <w:lang w:eastAsia="es-ES"/>
        </w:rPr>
        <w:lastRenderedPageBreak/>
        <w:t>Características funcionales</w:t>
      </w:r>
    </w:p>
    <w:p w:rsidR="00E35F3E" w:rsidRPr="00DA4AE0" w:rsidRDefault="00E35F3E" w:rsidP="00E35F3E">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2A4B1D93" wp14:editId="1EBA5AF5">
            <wp:extent cx="2101215" cy="1632585"/>
            <wp:effectExtent l="0" t="0" r="0" b="5715"/>
            <wp:docPr id="32" name="Imagen 32" descr="http://upload.wikimedia.org/wikipedia/commons/thumb/3/32/Glucokinase-1GLK.png/220px-Glucokinase-1GLK.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3/32/Glucokinase-1GLK.png/220px-Glucokinase-1GLK.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1215" cy="1632585"/>
                    </a:xfrm>
                    <a:prstGeom prst="rect">
                      <a:avLst/>
                    </a:prstGeom>
                    <a:noFill/>
                    <a:ln>
                      <a:noFill/>
                    </a:ln>
                  </pic:spPr>
                </pic:pic>
              </a:graphicData>
            </a:graphic>
          </wp:inline>
        </w:drawing>
      </w:r>
    </w:p>
    <w:p w:rsidR="00E35F3E" w:rsidRPr="00DA4AE0" w:rsidRDefault="00E35F3E" w:rsidP="00E35F3E">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30C75BDC" wp14:editId="6B1BD585">
            <wp:extent cx="141605" cy="108585"/>
            <wp:effectExtent l="0" t="0" r="0" b="5715"/>
            <wp:docPr id="31" name="Imagen 31" descr="http://bits.wikimedia.org/skins-1.17/common/images/magnify-clip.png">
              <a:hlinkClick xmlns:a="http://schemas.openxmlformats.org/drawingml/2006/main" r:id="rId11"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17/common/images/magnify-clip.png">
                      <a:hlinkClick r:id="rId11"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E35F3E" w:rsidRPr="00DA4AE0" w:rsidRDefault="00E35F3E" w:rsidP="00E35F3E">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Las enzimas, un tipo de proteínas implicadas en el metabolismo celular.</w:t>
      </w:r>
    </w:p>
    <w:p w:rsidR="00E35F3E" w:rsidRPr="00DA4AE0" w:rsidRDefault="00E35F3E" w:rsidP="00E35F3E">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Las células vivas son un sistema bioquímico complejo. Las características que permiten diferenciar las células de los sistemas químicos no vivos son:</w:t>
      </w:r>
    </w:p>
    <w:p w:rsidR="00E35F3E" w:rsidRPr="00DA4AE0" w:rsidRDefault="00E35F3E" w:rsidP="00E35F3E">
      <w:pPr>
        <w:numPr>
          <w:ilvl w:val="0"/>
          <w:numId w:val="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Nutrición. Las células toman sustancias del medio, las transforman de una forma a otra, liberan energía y eliminan productos de desecho, mediante el metabolismo.</w:t>
      </w:r>
    </w:p>
    <w:p w:rsidR="00E35F3E" w:rsidRPr="00DA4AE0" w:rsidRDefault="00E35F3E" w:rsidP="00E35F3E">
      <w:pPr>
        <w:numPr>
          <w:ilvl w:val="0"/>
          <w:numId w:val="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Crecimiento y multiplicación. Las células son capaces de dirigir su propia síntesis. A consecuencia de los procesos nutricionales, una célula crece y se divide, formando dos células, en una célula idéntica a la célula original, mediante la división celular.</w:t>
      </w:r>
    </w:p>
    <w:p w:rsidR="00E35F3E" w:rsidRPr="00DA4AE0" w:rsidRDefault="00E35F3E" w:rsidP="00E35F3E">
      <w:pPr>
        <w:numPr>
          <w:ilvl w:val="0"/>
          <w:numId w:val="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Diferenciación. Muchas células pueden sufrir cambios de forma o función en un proceso llamado diferenciación celular. Cuando una célula se diferencia, se forman algunas sustancias o estructuras que no estaban previamente formadas y otras que lo estaban dejan de formarse. La diferenciación es a menudo parte del ciclo celular en que las células forman estructuras especializadas relacionadas con la reproducción, la dispersión o la supervivencia.</w:t>
      </w:r>
    </w:p>
    <w:p w:rsidR="00E35F3E" w:rsidRPr="00DA4AE0" w:rsidRDefault="00E35F3E" w:rsidP="00E35F3E">
      <w:pPr>
        <w:numPr>
          <w:ilvl w:val="0"/>
          <w:numId w:val="5"/>
        </w:numPr>
        <w:spacing w:before="100" w:beforeAutospacing="1" w:after="24" w:line="360" w:lineRule="atLeast"/>
        <w:ind w:hanging="720"/>
        <w:rPr>
          <w:rFonts w:ascii="Arial" w:eastAsia="Times New Roman" w:hAnsi="Arial" w:cs="Arial"/>
          <w:sz w:val="20"/>
          <w:szCs w:val="20"/>
          <w:lang w:eastAsia="es-ES"/>
        </w:rPr>
      </w:pPr>
      <w:r w:rsidRPr="00DA4AE0">
        <w:rPr>
          <w:rFonts w:ascii="Arial" w:eastAsia="Times New Roman" w:hAnsi="Arial" w:cs="Arial"/>
          <w:sz w:val="20"/>
          <w:szCs w:val="20"/>
          <w:lang w:eastAsia="es-ES"/>
        </w:rPr>
        <w:t>Señalización. Las células responden a estímulos químicos y físicos tanto del medio externo como de su interior y, en el caso de células móviles, hacia determinados estímulos ambientales o en dirección opuesta mediante un proceso que se denominaquimiotaxis. Además, frecuentemente las células pueden interaccionar o comunicar con otras células, generalmente por medio de señales o mensajeros químicos, como hormonas, neurotransmisores, factores de crecimiento... en seres pluricelulares en complicados procesos de comunicación celular y transducción de señales.</w:t>
      </w:r>
    </w:p>
    <w:p w:rsidR="00E35F3E" w:rsidRPr="00DA4AE0" w:rsidRDefault="00E35F3E" w:rsidP="00E35F3E">
      <w:pPr>
        <w:numPr>
          <w:ilvl w:val="0"/>
          <w:numId w:val="5"/>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Evolución. A diferencia de las estructuras inanimadas, los organismos unicelulares y pluricelulares evolucionan. Esto significa que hay cambios hereditarios (que ocurren a baja frecuencia en todas las células de modo regular) que pueden influir en la adaptación global de la célula o del organismo superior de modo positivo o negativo. El resultado de la evolución es la selección de aquellos organismos mejor adaptados a vivir en un medio particular.</w:t>
      </w:r>
    </w:p>
    <w:p w:rsidR="00E35F3E" w:rsidRPr="00DA4AE0" w:rsidRDefault="00E35F3E" w:rsidP="00E35F3E">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lastRenderedPageBreak/>
        <w:t>Las propiedades celulares no tienen por qué ser constantes a lo largo del desarrollo de un organismo: evidentemente, el patrón de expresión de los genes varía en respuesta a estímulos externos, además de factores endógenos. </w:t>
      </w:r>
      <w:r w:rsidRPr="00DA4AE0">
        <w:rPr>
          <w:rFonts w:ascii="Arial" w:eastAsia="Times New Roman" w:hAnsi="Arial" w:cs="Arial"/>
          <w:sz w:val="20"/>
          <w:szCs w:val="20"/>
          <w:vertAlign w:val="superscript"/>
          <w:lang w:eastAsia="es-ES"/>
        </w:rPr>
        <w:t>15</w:t>
      </w:r>
      <w:r w:rsidRPr="00DA4AE0">
        <w:rPr>
          <w:rFonts w:ascii="Arial" w:eastAsia="Times New Roman" w:hAnsi="Arial" w:cs="Arial"/>
          <w:sz w:val="20"/>
          <w:szCs w:val="20"/>
          <w:lang w:eastAsia="es-ES"/>
        </w:rPr>
        <w:t> Un aspecto importante a controlar es la pluripotencialidad, característica de algunas células que les permite dirigir su desarrollo hacia un abanico de posibles tipos celulares. En metazoos, la genética subyacente a la determinación del destino de una célula consiste en la expresión de determinadosfactores de transcripción específicos del linaje celular al cual va a pertenecer, así como a modificaciones epigenéticas. Además, la introducción de otro tipo de factores de transcripción mediante ingeniería genética en células somáticas basta para inducir la mencionada pluripotencialidad, luego éste es uno de sus fundamentos moleculares.</w:t>
      </w:r>
      <w:r w:rsidRPr="00DA4AE0">
        <w:rPr>
          <w:rFonts w:ascii="Arial" w:eastAsia="Times New Roman" w:hAnsi="Arial" w:cs="Arial"/>
          <w:sz w:val="20"/>
          <w:szCs w:val="20"/>
          <w:vertAlign w:val="superscript"/>
          <w:lang w:eastAsia="es-ES"/>
        </w:rPr>
        <w:t>16</w:t>
      </w:r>
    </w:p>
    <w:p w:rsidR="00E35F3E" w:rsidRPr="00DA4AE0" w:rsidRDefault="00E35F3E" w:rsidP="00E35F3E">
      <w:pPr>
        <w:pStyle w:val="Ttulo1"/>
        <w:rPr>
          <w:rFonts w:eastAsia="Times New Roman"/>
          <w:lang w:eastAsia="es-ES"/>
        </w:rPr>
      </w:pPr>
      <w:r w:rsidRPr="00DA4AE0">
        <w:rPr>
          <w:rFonts w:eastAsia="Times New Roman"/>
          <w:lang w:eastAsia="es-ES"/>
        </w:rPr>
        <w:t>Tamaño, forma y función</w:t>
      </w:r>
    </w:p>
    <w:p w:rsidR="00E35F3E" w:rsidRPr="00DA4AE0" w:rsidRDefault="00E35F3E" w:rsidP="00E35F3E">
      <w:pPr>
        <w:shd w:val="clear" w:color="auto" w:fill="F9F9F9"/>
        <w:spacing w:after="0" w:line="285" w:lineRule="atLeast"/>
        <w:jc w:val="center"/>
        <w:rPr>
          <w:rFonts w:ascii="Arial" w:eastAsia="Times New Roman" w:hAnsi="Arial" w:cs="Arial"/>
          <w:sz w:val="18"/>
          <w:szCs w:val="18"/>
          <w:lang w:eastAsia="es-ES"/>
        </w:rPr>
      </w:pPr>
      <w:r w:rsidRPr="00DA4AE0">
        <w:rPr>
          <w:rFonts w:ascii="Arial" w:eastAsia="Times New Roman" w:hAnsi="Arial" w:cs="Arial"/>
          <w:noProof/>
          <w:sz w:val="18"/>
          <w:szCs w:val="18"/>
          <w:lang w:eastAsia="es-ES"/>
        </w:rPr>
        <w:drawing>
          <wp:inline distT="0" distB="0" distL="0" distR="0" wp14:anchorId="5DE772F1" wp14:editId="13317B05">
            <wp:extent cx="2101215" cy="1415415"/>
            <wp:effectExtent l="0" t="0" r="0" b="0"/>
            <wp:docPr id="30" name="Imagen 30" descr="http://upload.wikimedia.org/wikipedia/commons/thumb/7/79/Gram_Stain_Anthrax.jpg/220px-Gram_Stain_Anthrax.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7/79/Gram_Stain_Anthrax.jpg/220px-Gram_Stain_Anthrax.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1215" cy="1415415"/>
                    </a:xfrm>
                    <a:prstGeom prst="rect">
                      <a:avLst/>
                    </a:prstGeom>
                    <a:noFill/>
                    <a:ln>
                      <a:noFill/>
                    </a:ln>
                  </pic:spPr>
                </pic:pic>
              </a:graphicData>
            </a:graphic>
          </wp:inline>
        </w:drawing>
      </w:r>
    </w:p>
    <w:p w:rsidR="00E35F3E" w:rsidRPr="00DA4AE0" w:rsidRDefault="00E35F3E" w:rsidP="00E35F3E">
      <w:pPr>
        <w:shd w:val="clear" w:color="auto" w:fill="F9F9F9"/>
        <w:spacing w:after="0" w:line="336" w:lineRule="atLeast"/>
        <w:rPr>
          <w:rFonts w:ascii="Arial" w:eastAsia="Times New Roman" w:hAnsi="Arial" w:cs="Arial"/>
          <w:sz w:val="17"/>
          <w:szCs w:val="17"/>
          <w:lang w:eastAsia="es-ES"/>
        </w:rPr>
      </w:pPr>
      <w:r w:rsidRPr="00DA4AE0">
        <w:rPr>
          <w:rFonts w:ascii="Arial" w:eastAsia="Times New Roman" w:hAnsi="Arial" w:cs="Arial"/>
          <w:noProof/>
          <w:sz w:val="17"/>
          <w:szCs w:val="17"/>
          <w:lang w:eastAsia="es-ES"/>
        </w:rPr>
        <w:drawing>
          <wp:inline distT="0" distB="0" distL="0" distR="0" wp14:anchorId="4C2E4EFF" wp14:editId="279967FA">
            <wp:extent cx="141605" cy="108585"/>
            <wp:effectExtent l="0" t="0" r="0" b="5715"/>
            <wp:docPr id="29" name="Imagen 29" descr="http://bits.wikimedia.org/skins-1.17/common/images/magnify-clip.png">
              <a:hlinkClick xmlns:a="http://schemas.openxmlformats.org/drawingml/2006/main" r:id="rId13"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ts.wikimedia.org/skins-1.17/common/images/magnify-clip.png">
                      <a:hlinkClick r:id="rId13" tooltip="&quot;Aumentar&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08585"/>
                    </a:xfrm>
                    <a:prstGeom prst="rect">
                      <a:avLst/>
                    </a:prstGeom>
                    <a:noFill/>
                    <a:ln>
                      <a:noFill/>
                    </a:ln>
                  </pic:spPr>
                </pic:pic>
              </a:graphicData>
            </a:graphic>
          </wp:inline>
        </w:drawing>
      </w:r>
    </w:p>
    <w:p w:rsidR="00E35F3E" w:rsidRPr="00DA4AE0" w:rsidRDefault="00E35F3E" w:rsidP="00E35F3E">
      <w:pPr>
        <w:shd w:val="clear" w:color="auto" w:fill="F9F9F9"/>
        <w:spacing w:line="336" w:lineRule="atLeast"/>
        <w:rPr>
          <w:rFonts w:ascii="Arial" w:eastAsia="Times New Roman" w:hAnsi="Arial" w:cs="Arial"/>
          <w:sz w:val="17"/>
          <w:szCs w:val="17"/>
          <w:lang w:eastAsia="es-ES"/>
        </w:rPr>
      </w:pPr>
      <w:r w:rsidRPr="00DA4AE0">
        <w:rPr>
          <w:rFonts w:ascii="Arial" w:eastAsia="Times New Roman" w:hAnsi="Arial" w:cs="Arial"/>
          <w:sz w:val="17"/>
          <w:szCs w:val="17"/>
          <w:lang w:eastAsia="es-ES"/>
        </w:rPr>
        <w:t>Comparativa de tamaño entre neutrófilos, células sanguíneas eucariotas (de mayor tamaño), y bacterias </w:t>
      </w:r>
      <w:r w:rsidRPr="00DA4AE0">
        <w:rPr>
          <w:rFonts w:ascii="Arial" w:eastAsia="Times New Roman" w:hAnsi="Arial" w:cs="Arial"/>
          <w:i/>
          <w:iCs/>
          <w:sz w:val="17"/>
          <w:szCs w:val="17"/>
          <w:lang w:eastAsia="es-ES"/>
        </w:rPr>
        <w:t>Bacillus anthracis</w:t>
      </w:r>
      <w:r w:rsidRPr="00DA4AE0">
        <w:rPr>
          <w:rFonts w:ascii="Arial" w:eastAsia="Times New Roman" w:hAnsi="Arial" w:cs="Arial"/>
          <w:sz w:val="17"/>
          <w:szCs w:val="17"/>
          <w:lang w:eastAsia="es-ES"/>
        </w:rPr>
        <w:t>, procariotas (de menor tamaño, con forma de bastón).</w:t>
      </w:r>
    </w:p>
    <w:p w:rsidR="00E35F3E" w:rsidRPr="00DA4AE0" w:rsidRDefault="00E35F3E" w:rsidP="00E35F3E">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El tamaño y la forma de las células depende de sus elementos más periféricos (por ejemplo, la pared, si la hubiere) y de su andamiaje interno (es decir, el citoesqueleto). Además, la competencia por el espacio tisular provoca una morfología característica: por ejemplo, las células vegetales, poliédricas </w:t>
      </w:r>
      <w:r w:rsidRPr="00DA4AE0">
        <w:rPr>
          <w:rFonts w:ascii="Arial" w:eastAsia="Times New Roman" w:hAnsi="Arial" w:cs="Arial"/>
          <w:i/>
          <w:iCs/>
          <w:sz w:val="20"/>
          <w:szCs w:val="20"/>
          <w:lang w:eastAsia="es-ES"/>
        </w:rPr>
        <w:t>in vivo</w:t>
      </w:r>
      <w:r w:rsidRPr="00DA4AE0">
        <w:rPr>
          <w:rFonts w:ascii="Arial" w:eastAsia="Times New Roman" w:hAnsi="Arial" w:cs="Arial"/>
          <w:sz w:val="20"/>
          <w:szCs w:val="20"/>
          <w:lang w:eastAsia="es-ES"/>
        </w:rPr>
        <w:t>, tienden a ser esféricas </w:t>
      </w:r>
      <w:r w:rsidRPr="00DA4AE0">
        <w:rPr>
          <w:rFonts w:ascii="Arial" w:eastAsia="Times New Roman" w:hAnsi="Arial" w:cs="Arial"/>
          <w:i/>
          <w:iCs/>
          <w:sz w:val="20"/>
          <w:szCs w:val="20"/>
          <w:lang w:eastAsia="es-ES"/>
        </w:rPr>
        <w:t>in vitro</w:t>
      </w:r>
      <w:r w:rsidRPr="00DA4AE0">
        <w:rPr>
          <w:rFonts w:ascii="Arial" w:eastAsia="Times New Roman" w:hAnsi="Arial" w:cs="Arial"/>
          <w:sz w:val="20"/>
          <w:szCs w:val="20"/>
          <w:lang w:eastAsia="es-ES"/>
        </w:rPr>
        <w:t>.</w:t>
      </w:r>
      <w:r w:rsidRPr="00DA4AE0">
        <w:rPr>
          <w:rFonts w:ascii="Arial" w:eastAsia="Times New Roman" w:hAnsi="Arial" w:cs="Arial"/>
          <w:sz w:val="20"/>
          <w:szCs w:val="20"/>
          <w:vertAlign w:val="superscript"/>
          <w:lang w:eastAsia="es-ES"/>
        </w:rPr>
        <w:t>17</w:t>
      </w:r>
      <w:r w:rsidRPr="00DA4AE0">
        <w:rPr>
          <w:rFonts w:ascii="Arial" w:eastAsia="Times New Roman" w:hAnsi="Arial" w:cs="Arial"/>
          <w:sz w:val="20"/>
          <w:szCs w:val="20"/>
          <w:lang w:eastAsia="es-ES"/>
        </w:rPr>
        <w:t> Incluso pueden existir parámetros químicos sencillos, como los gradientes de concentración de una sal, que determinen la aparición de una forma compleja.</w:t>
      </w:r>
      <w:r w:rsidRPr="00DA4AE0">
        <w:rPr>
          <w:rFonts w:ascii="Arial" w:eastAsia="Times New Roman" w:hAnsi="Arial" w:cs="Arial"/>
          <w:sz w:val="20"/>
          <w:szCs w:val="20"/>
          <w:vertAlign w:val="superscript"/>
          <w:lang w:eastAsia="es-ES"/>
        </w:rPr>
        <w:t>18</w:t>
      </w:r>
    </w:p>
    <w:p w:rsidR="00E35F3E" w:rsidRPr="00DA4AE0" w:rsidRDefault="00E35F3E" w:rsidP="00E35F3E">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En cuanto al tamaño, la mayoría de las células son microscópicas, es decir, no son observables a simple vista. A pesar de ser muy pequeñas (un milímetro cúbico de sangre puede contener unos cinco millones de células),</w:t>
      </w:r>
      <w:r w:rsidRPr="00DA4AE0">
        <w:rPr>
          <w:rFonts w:ascii="Arial" w:eastAsia="Times New Roman" w:hAnsi="Arial" w:cs="Arial"/>
          <w:sz w:val="20"/>
          <w:szCs w:val="20"/>
          <w:vertAlign w:val="superscript"/>
          <w:lang w:eastAsia="es-ES"/>
        </w:rPr>
        <w:t>12</w:t>
      </w:r>
      <w:r w:rsidRPr="00DA4AE0">
        <w:rPr>
          <w:rFonts w:ascii="Arial" w:eastAsia="Times New Roman" w:hAnsi="Arial" w:cs="Arial"/>
          <w:sz w:val="20"/>
          <w:szCs w:val="20"/>
          <w:lang w:eastAsia="es-ES"/>
        </w:rPr>
        <w:t> el tamaño de las células es extremadamente variable. La célula más pequeña observada, en condiciones normales, corresponde a </w:t>
      </w:r>
      <w:r w:rsidRPr="00DA4AE0">
        <w:rPr>
          <w:rFonts w:ascii="Arial" w:eastAsia="Times New Roman" w:hAnsi="Arial" w:cs="Arial"/>
          <w:i/>
          <w:iCs/>
          <w:sz w:val="20"/>
          <w:szCs w:val="20"/>
          <w:lang w:eastAsia="es-ES"/>
        </w:rPr>
        <w:t>Mycoplasma genitalium</w:t>
      </w:r>
      <w:r w:rsidRPr="00DA4AE0">
        <w:rPr>
          <w:rFonts w:ascii="Arial" w:eastAsia="Times New Roman" w:hAnsi="Arial" w:cs="Arial"/>
          <w:sz w:val="20"/>
          <w:szCs w:val="20"/>
          <w:lang w:eastAsia="es-ES"/>
        </w:rPr>
        <w:t>, de 0,2 μm, encontrándose cerca del límite teórico de 0,17 μm.</w:t>
      </w:r>
      <w:r w:rsidRPr="00DA4AE0">
        <w:rPr>
          <w:rFonts w:ascii="Arial" w:eastAsia="Times New Roman" w:hAnsi="Arial" w:cs="Arial"/>
          <w:sz w:val="20"/>
          <w:szCs w:val="20"/>
          <w:vertAlign w:val="superscript"/>
          <w:lang w:eastAsia="es-ES"/>
        </w:rPr>
        <w:t>19</w:t>
      </w:r>
      <w:r w:rsidRPr="00DA4AE0">
        <w:rPr>
          <w:rFonts w:ascii="Arial" w:eastAsia="Times New Roman" w:hAnsi="Arial" w:cs="Arial"/>
          <w:sz w:val="20"/>
          <w:szCs w:val="20"/>
          <w:lang w:eastAsia="es-ES"/>
        </w:rPr>
        <w:t xml:space="preserve"> Existen bacterias con 1 y 2 μm de longitud. Las células humanas son muy variables: hematíes de 7 micras, hepatocitos con 20 micras, espermatozoides de 53 μm,óvulos de 150 μm e, incluso, algunas neuronas de en torno a un metro. En las células vegetales los granos de polen pueden llegar a medir de 200 a 300 μm y algunos huevos de aves pueden alcanzar entre 1 (codorniz) y 7 cm (avestruz) de diámetro. Para la viabilidad de la </w:t>
      </w:r>
      <w:r w:rsidRPr="00DA4AE0">
        <w:rPr>
          <w:rFonts w:ascii="Arial" w:eastAsia="Times New Roman" w:hAnsi="Arial" w:cs="Arial"/>
          <w:sz w:val="20"/>
          <w:szCs w:val="20"/>
          <w:lang w:eastAsia="es-ES"/>
        </w:rPr>
        <w:lastRenderedPageBreak/>
        <w:t>célula y su correcto funcionamiento siempre se debe tener en cuenta la relación superficie-volumen.</w:t>
      </w:r>
      <w:r w:rsidRPr="00DA4AE0">
        <w:rPr>
          <w:rFonts w:ascii="Arial" w:eastAsia="Times New Roman" w:hAnsi="Arial" w:cs="Arial"/>
          <w:sz w:val="20"/>
          <w:szCs w:val="20"/>
          <w:vertAlign w:val="superscript"/>
          <w:lang w:eastAsia="es-ES"/>
        </w:rPr>
        <w:t>13</w:t>
      </w:r>
      <w:r w:rsidRPr="00DA4AE0">
        <w:rPr>
          <w:rFonts w:ascii="Arial" w:eastAsia="Times New Roman" w:hAnsi="Arial" w:cs="Arial"/>
          <w:sz w:val="20"/>
          <w:szCs w:val="20"/>
          <w:lang w:eastAsia="es-ES"/>
        </w:rPr>
        <w:t> Puede aumentar considerablemente el volumen de la célula y no así su superficie de intercambio de membrana lo que dificultaría el nivel y regulación de los intercambios de sustancias vitales para la célula.</w:t>
      </w:r>
    </w:p>
    <w:p w:rsidR="00E35F3E" w:rsidRPr="00DA4AE0" w:rsidRDefault="00E35F3E" w:rsidP="00E35F3E">
      <w:pPr>
        <w:spacing w:before="96" w:after="120" w:line="360" w:lineRule="atLeast"/>
        <w:rPr>
          <w:rFonts w:ascii="Arial" w:eastAsia="Times New Roman" w:hAnsi="Arial" w:cs="Arial"/>
          <w:sz w:val="20"/>
          <w:szCs w:val="20"/>
          <w:lang w:eastAsia="es-ES"/>
        </w:rPr>
      </w:pPr>
      <w:r w:rsidRPr="00DA4AE0">
        <w:rPr>
          <w:rFonts w:ascii="Arial" w:eastAsia="Times New Roman" w:hAnsi="Arial" w:cs="Arial"/>
          <w:sz w:val="20"/>
          <w:szCs w:val="20"/>
          <w:lang w:eastAsia="es-ES"/>
        </w:rPr>
        <w:t>Respecto de su forma, las células presentan una gran variabilidad, e, incluso, algunas no la poseen bien definida o permanente. Pueden ser: fusiformes (forma de huso), estrelladas, prismáticas, aplanadas, elípticas, globosas o redondeadas, etc. Algunas tienen una pared rígida y otras no, lo que les permite deformar la membrana y emitir prolongaciones citoplasmáticas (pseudópodos) para desplazarse o conseguir alimento. Hay células libres que no muestran esas estructuras de desplazamiento pero poseen cilios oflagelos, que son estructuras derivadas de un orgánulo celular (el centrosoma) que dota a estas células de movimiento.</w:t>
      </w:r>
      <w:r w:rsidRPr="00DA4AE0">
        <w:rPr>
          <w:rFonts w:ascii="Arial" w:eastAsia="Times New Roman" w:hAnsi="Arial" w:cs="Arial"/>
          <w:sz w:val="20"/>
          <w:szCs w:val="20"/>
          <w:vertAlign w:val="superscript"/>
          <w:lang w:eastAsia="es-ES"/>
        </w:rPr>
        <w:t>1</w:t>
      </w:r>
      <w:r w:rsidRPr="00DA4AE0">
        <w:rPr>
          <w:rFonts w:ascii="Arial" w:eastAsia="Times New Roman" w:hAnsi="Arial" w:cs="Arial"/>
          <w:sz w:val="20"/>
          <w:szCs w:val="20"/>
          <w:lang w:eastAsia="es-ES"/>
        </w:rPr>
        <w:t> De este modo, existen multitud de tipos celulares, relacionados con la función que desempeñan; por ejemplo:</w:t>
      </w:r>
    </w:p>
    <w:p w:rsidR="00E35F3E" w:rsidRPr="00DA4AE0" w:rsidRDefault="00E35F3E" w:rsidP="00E35F3E">
      <w:pPr>
        <w:numPr>
          <w:ilvl w:val="0"/>
          <w:numId w:val="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Células contráctiles que suelen ser alargadas, como las fibras musculares.</w:t>
      </w:r>
    </w:p>
    <w:p w:rsidR="00E35F3E" w:rsidRPr="00DA4AE0" w:rsidRDefault="00E35F3E" w:rsidP="00E35F3E">
      <w:pPr>
        <w:numPr>
          <w:ilvl w:val="0"/>
          <w:numId w:val="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Células con finas prolongaciones, como las neuronas que transmiten el impulso nervioso.</w:t>
      </w:r>
    </w:p>
    <w:p w:rsidR="00E35F3E" w:rsidRPr="00DA4AE0" w:rsidRDefault="00E35F3E" w:rsidP="00E35F3E">
      <w:pPr>
        <w:numPr>
          <w:ilvl w:val="0"/>
          <w:numId w:val="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Células con microvellosidades o con pliegues, como las del intestino para ampliar la superficie de contacto y de intercambio de sustancias.</w:t>
      </w:r>
    </w:p>
    <w:p w:rsidR="00E35F3E" w:rsidRPr="00DA4AE0" w:rsidRDefault="00E35F3E" w:rsidP="00E35F3E">
      <w:pPr>
        <w:numPr>
          <w:ilvl w:val="0"/>
          <w:numId w:val="6"/>
        </w:numPr>
        <w:spacing w:before="100" w:beforeAutospacing="1" w:after="24" w:line="360" w:lineRule="atLeast"/>
        <w:ind w:left="360"/>
        <w:rPr>
          <w:rFonts w:ascii="Arial" w:eastAsia="Times New Roman" w:hAnsi="Arial" w:cs="Arial"/>
          <w:sz w:val="20"/>
          <w:szCs w:val="20"/>
          <w:lang w:eastAsia="es-ES"/>
        </w:rPr>
      </w:pPr>
      <w:r w:rsidRPr="00DA4AE0">
        <w:rPr>
          <w:rFonts w:ascii="Arial" w:eastAsia="Times New Roman" w:hAnsi="Arial" w:cs="Arial"/>
          <w:sz w:val="20"/>
          <w:szCs w:val="20"/>
          <w:lang w:eastAsia="es-ES"/>
        </w:rPr>
        <w:t>Células cúbicas, prismáticas o aplanadas como las epiteliales que recubren superficies como las losas de un pavimento.</w:t>
      </w:r>
    </w:p>
    <w:sectPr w:rsidR="00E35F3E" w:rsidRPr="00DA4A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1AF" w:rsidRDefault="00BC71AF" w:rsidP="00C5006D">
      <w:pPr>
        <w:spacing w:after="0" w:line="240" w:lineRule="auto"/>
      </w:pPr>
      <w:r>
        <w:separator/>
      </w:r>
    </w:p>
  </w:endnote>
  <w:endnote w:type="continuationSeparator" w:id="0">
    <w:p w:rsidR="00BC71AF" w:rsidRDefault="00BC71AF" w:rsidP="00C5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1AF" w:rsidRDefault="00BC71AF" w:rsidP="00C5006D">
      <w:pPr>
        <w:spacing w:after="0" w:line="240" w:lineRule="auto"/>
      </w:pPr>
      <w:r>
        <w:separator/>
      </w:r>
    </w:p>
  </w:footnote>
  <w:footnote w:type="continuationSeparator" w:id="0">
    <w:p w:rsidR="00BC71AF" w:rsidRDefault="00BC71AF" w:rsidP="00C50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054E"/>
    <w:multiLevelType w:val="multilevel"/>
    <w:tmpl w:val="4EB85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70C49"/>
    <w:multiLevelType w:val="multilevel"/>
    <w:tmpl w:val="15327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34457"/>
    <w:multiLevelType w:val="multilevel"/>
    <w:tmpl w:val="DD581D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50926"/>
    <w:multiLevelType w:val="multilevel"/>
    <w:tmpl w:val="72EA1C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B45730"/>
    <w:multiLevelType w:val="multilevel"/>
    <w:tmpl w:val="4A2CF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8138E1"/>
    <w:multiLevelType w:val="multilevel"/>
    <w:tmpl w:val="86DE6C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5221B5"/>
    <w:multiLevelType w:val="multilevel"/>
    <w:tmpl w:val="8B722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172DD"/>
    <w:multiLevelType w:val="multilevel"/>
    <w:tmpl w:val="8CDA1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6C72D1"/>
    <w:multiLevelType w:val="multilevel"/>
    <w:tmpl w:val="21ECA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220042"/>
    <w:multiLevelType w:val="multilevel"/>
    <w:tmpl w:val="3826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2D6521"/>
    <w:multiLevelType w:val="multilevel"/>
    <w:tmpl w:val="0074D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380545"/>
    <w:multiLevelType w:val="multilevel"/>
    <w:tmpl w:val="9FBC7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6360D"/>
    <w:multiLevelType w:val="multilevel"/>
    <w:tmpl w:val="AC64F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BB2624"/>
    <w:multiLevelType w:val="multilevel"/>
    <w:tmpl w:val="B4E4FF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490833"/>
    <w:multiLevelType w:val="multilevel"/>
    <w:tmpl w:val="9B50D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550112"/>
    <w:multiLevelType w:val="multilevel"/>
    <w:tmpl w:val="723A74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C67F47"/>
    <w:multiLevelType w:val="multilevel"/>
    <w:tmpl w:val="1A8A6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4A616E"/>
    <w:multiLevelType w:val="multilevel"/>
    <w:tmpl w:val="E392E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31CF8"/>
    <w:multiLevelType w:val="multilevel"/>
    <w:tmpl w:val="0A0E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7834A9"/>
    <w:multiLevelType w:val="multilevel"/>
    <w:tmpl w:val="D22A2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E6224A"/>
    <w:multiLevelType w:val="multilevel"/>
    <w:tmpl w:val="365CC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2A4077"/>
    <w:multiLevelType w:val="multilevel"/>
    <w:tmpl w:val="A9ACC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5"/>
  </w:num>
  <w:num w:numId="3">
    <w:abstractNumId w:val="9"/>
  </w:num>
  <w:num w:numId="4">
    <w:abstractNumId w:val="14"/>
  </w:num>
  <w:num w:numId="5">
    <w:abstractNumId w:val="8"/>
  </w:num>
  <w:num w:numId="6">
    <w:abstractNumId w:val="12"/>
  </w:num>
  <w:num w:numId="7">
    <w:abstractNumId w:val="11"/>
  </w:num>
  <w:num w:numId="8">
    <w:abstractNumId w:val="7"/>
  </w:num>
  <w:num w:numId="9">
    <w:abstractNumId w:val="0"/>
  </w:num>
  <w:num w:numId="10">
    <w:abstractNumId w:val="10"/>
  </w:num>
  <w:num w:numId="11">
    <w:abstractNumId w:val="16"/>
  </w:num>
  <w:num w:numId="12">
    <w:abstractNumId w:val="1"/>
  </w:num>
  <w:num w:numId="13">
    <w:abstractNumId w:val="19"/>
  </w:num>
  <w:num w:numId="14">
    <w:abstractNumId w:val="17"/>
  </w:num>
  <w:num w:numId="15">
    <w:abstractNumId w:val="21"/>
  </w:num>
  <w:num w:numId="16">
    <w:abstractNumId w:val="6"/>
  </w:num>
  <w:num w:numId="17">
    <w:abstractNumId w:val="2"/>
  </w:num>
  <w:num w:numId="18">
    <w:abstractNumId w:val="4"/>
  </w:num>
  <w:num w:numId="19">
    <w:abstractNumId w:val="13"/>
  </w:num>
  <w:num w:numId="20">
    <w:abstractNumId w:val="5"/>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3E"/>
    <w:rsid w:val="00075C1F"/>
    <w:rsid w:val="002B3DCA"/>
    <w:rsid w:val="002E3E70"/>
    <w:rsid w:val="003B5414"/>
    <w:rsid w:val="004D1F29"/>
    <w:rsid w:val="00534F17"/>
    <w:rsid w:val="00BC71AF"/>
    <w:rsid w:val="00BE2728"/>
    <w:rsid w:val="00C5006D"/>
    <w:rsid w:val="00E35F3E"/>
    <w:rsid w:val="00E52080"/>
    <w:rsid w:val="00FA3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3E"/>
  </w:style>
  <w:style w:type="paragraph" w:styleId="Ttulo1">
    <w:name w:val="heading 1"/>
    <w:basedOn w:val="Normal"/>
    <w:next w:val="Normal"/>
    <w:link w:val="Ttulo1Car"/>
    <w:uiPriority w:val="9"/>
    <w:qFormat/>
    <w:rsid w:val="00E35F3E"/>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Ttulo2">
    <w:name w:val="heading 2"/>
    <w:basedOn w:val="Normal"/>
    <w:link w:val="Ttulo2Car"/>
    <w:uiPriority w:val="9"/>
    <w:qFormat/>
    <w:rsid w:val="00E35F3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98C723" w:themeColor="accent1"/>
    </w:rPr>
  </w:style>
  <w:style w:type="paragraph" w:styleId="Ttulo4">
    <w:name w:val="heading 4"/>
    <w:basedOn w:val="Normal"/>
    <w:link w:val="Ttulo4Car"/>
    <w:uiPriority w:val="9"/>
    <w:qFormat/>
    <w:rsid w:val="00E35F3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98C723"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1Car">
    <w:name w:val="Título 1 Car"/>
    <w:basedOn w:val="Fuentedeprrafopredeter"/>
    <w:link w:val="Ttulo1"/>
    <w:uiPriority w:val="9"/>
    <w:rsid w:val="00E35F3E"/>
    <w:rPr>
      <w:rFonts w:asciiTheme="majorHAnsi" w:eastAsiaTheme="majorEastAsia" w:hAnsiTheme="majorHAnsi" w:cstheme="majorBidi"/>
      <w:b/>
      <w:bCs/>
      <w:color w:val="71941A" w:themeColor="accent1" w:themeShade="BF"/>
      <w:sz w:val="28"/>
      <w:szCs w:val="28"/>
    </w:rPr>
  </w:style>
  <w:style w:type="character" w:customStyle="1" w:styleId="Ttulo2Car">
    <w:name w:val="Título 2 Car"/>
    <w:basedOn w:val="Fuentedeprrafopredeter"/>
    <w:link w:val="Ttulo2"/>
    <w:uiPriority w:val="9"/>
    <w:rsid w:val="00E35F3E"/>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E35F3E"/>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E35F3E"/>
  </w:style>
  <w:style w:type="character" w:customStyle="1" w:styleId="mw-headline">
    <w:name w:val="mw-headline"/>
    <w:basedOn w:val="Fuentedeprrafopredeter"/>
    <w:rsid w:val="00E35F3E"/>
  </w:style>
  <w:style w:type="paragraph" w:styleId="NormalWeb">
    <w:name w:val="Normal (Web)"/>
    <w:basedOn w:val="Normal"/>
    <w:uiPriority w:val="99"/>
    <w:semiHidden/>
    <w:unhideWhenUsed/>
    <w:rsid w:val="00E35F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35F3E"/>
  </w:style>
  <w:style w:type="character" w:styleId="Hipervnculo">
    <w:name w:val="Hyperlink"/>
    <w:basedOn w:val="Fuentedeprrafopredeter"/>
    <w:uiPriority w:val="99"/>
    <w:semiHidden/>
    <w:unhideWhenUsed/>
    <w:rsid w:val="00E35F3E"/>
    <w:rPr>
      <w:color w:val="0000FF"/>
      <w:u w:val="single"/>
    </w:rPr>
  </w:style>
  <w:style w:type="character" w:styleId="Hipervnculovisitado">
    <w:name w:val="FollowedHyperlink"/>
    <w:basedOn w:val="Fuentedeprrafopredeter"/>
    <w:uiPriority w:val="99"/>
    <w:semiHidden/>
    <w:unhideWhenUsed/>
    <w:rsid w:val="00E35F3E"/>
    <w:rPr>
      <w:color w:val="800080"/>
      <w:u w:val="single"/>
    </w:rPr>
  </w:style>
  <w:style w:type="character" w:customStyle="1" w:styleId="reference">
    <w:name w:val="reference"/>
    <w:basedOn w:val="Fuentedeprrafopredeter"/>
    <w:rsid w:val="00E35F3E"/>
  </w:style>
  <w:style w:type="paragraph" w:styleId="Ttulo">
    <w:name w:val="Title"/>
    <w:basedOn w:val="Normal"/>
    <w:next w:val="Normal"/>
    <w:link w:val="TtuloCar"/>
    <w:uiPriority w:val="10"/>
    <w:qFormat/>
    <w:rsid w:val="00E35F3E"/>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rPr>
  </w:style>
  <w:style w:type="character" w:customStyle="1" w:styleId="TtuloCar">
    <w:name w:val="Título Car"/>
    <w:basedOn w:val="Fuentedeprrafopredeter"/>
    <w:link w:val="Ttulo"/>
    <w:uiPriority w:val="10"/>
    <w:rsid w:val="00E35F3E"/>
    <w:rPr>
      <w:rFonts w:asciiTheme="majorHAnsi" w:eastAsiaTheme="majorEastAsia" w:hAnsiTheme="majorHAnsi" w:cstheme="majorBidi"/>
      <w:color w:val="444E55"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3E"/>
  </w:style>
  <w:style w:type="paragraph" w:styleId="Ttulo1">
    <w:name w:val="heading 1"/>
    <w:basedOn w:val="Normal"/>
    <w:next w:val="Normal"/>
    <w:link w:val="Ttulo1Car"/>
    <w:uiPriority w:val="9"/>
    <w:qFormat/>
    <w:rsid w:val="00E35F3E"/>
    <w:pPr>
      <w:keepNext/>
      <w:keepLines/>
      <w:spacing w:before="480" w:after="0"/>
      <w:outlineLvl w:val="0"/>
    </w:pPr>
    <w:rPr>
      <w:rFonts w:asciiTheme="majorHAnsi" w:eastAsiaTheme="majorEastAsia" w:hAnsiTheme="majorHAnsi" w:cstheme="majorBidi"/>
      <w:b/>
      <w:bCs/>
      <w:color w:val="71941A" w:themeColor="accent1" w:themeShade="BF"/>
      <w:sz w:val="28"/>
      <w:szCs w:val="28"/>
    </w:rPr>
  </w:style>
  <w:style w:type="paragraph" w:styleId="Ttulo2">
    <w:name w:val="heading 2"/>
    <w:basedOn w:val="Normal"/>
    <w:link w:val="Ttulo2Car"/>
    <w:uiPriority w:val="9"/>
    <w:qFormat/>
    <w:rsid w:val="00E35F3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unhideWhenUsed/>
    <w:qFormat/>
    <w:rsid w:val="002B3DCA"/>
    <w:pPr>
      <w:keepNext/>
      <w:keepLines/>
      <w:spacing w:before="200" w:after="0"/>
      <w:outlineLvl w:val="2"/>
    </w:pPr>
    <w:rPr>
      <w:rFonts w:asciiTheme="majorHAnsi" w:eastAsiaTheme="majorEastAsia" w:hAnsiTheme="majorHAnsi" w:cstheme="majorBidi"/>
      <w:b/>
      <w:bCs/>
      <w:color w:val="98C723" w:themeColor="accent1"/>
    </w:rPr>
  </w:style>
  <w:style w:type="paragraph" w:styleId="Ttulo4">
    <w:name w:val="heading 4"/>
    <w:basedOn w:val="Normal"/>
    <w:link w:val="Ttulo4Car"/>
    <w:uiPriority w:val="9"/>
    <w:qFormat/>
    <w:rsid w:val="00E35F3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B3DCA"/>
    <w:rPr>
      <w:rFonts w:asciiTheme="majorHAnsi" w:eastAsiaTheme="majorEastAsia" w:hAnsiTheme="majorHAnsi" w:cstheme="majorBidi"/>
      <w:b/>
      <w:bCs/>
      <w:color w:val="98C723" w:themeColor="accent1"/>
    </w:rPr>
  </w:style>
  <w:style w:type="paragraph" w:styleId="Encabezado">
    <w:name w:val="header"/>
    <w:basedOn w:val="Normal"/>
    <w:link w:val="EncabezadoCar"/>
    <w:uiPriority w:val="99"/>
    <w:unhideWhenUsed/>
    <w:rsid w:val="00C500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006D"/>
  </w:style>
  <w:style w:type="paragraph" w:styleId="Piedepgina">
    <w:name w:val="footer"/>
    <w:basedOn w:val="Normal"/>
    <w:link w:val="PiedepginaCar"/>
    <w:uiPriority w:val="99"/>
    <w:unhideWhenUsed/>
    <w:rsid w:val="00C500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006D"/>
  </w:style>
  <w:style w:type="paragraph" w:styleId="Textodeglobo">
    <w:name w:val="Balloon Text"/>
    <w:basedOn w:val="Normal"/>
    <w:link w:val="TextodegloboCar"/>
    <w:uiPriority w:val="99"/>
    <w:semiHidden/>
    <w:unhideWhenUsed/>
    <w:rsid w:val="00C500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006D"/>
    <w:rPr>
      <w:rFonts w:ascii="Tahoma" w:hAnsi="Tahoma" w:cs="Tahoma"/>
      <w:sz w:val="16"/>
      <w:szCs w:val="16"/>
    </w:rPr>
  </w:style>
  <w:style w:type="character" w:customStyle="1" w:styleId="Ttulo1Car">
    <w:name w:val="Título 1 Car"/>
    <w:basedOn w:val="Fuentedeprrafopredeter"/>
    <w:link w:val="Ttulo1"/>
    <w:uiPriority w:val="9"/>
    <w:rsid w:val="00E35F3E"/>
    <w:rPr>
      <w:rFonts w:asciiTheme="majorHAnsi" w:eastAsiaTheme="majorEastAsia" w:hAnsiTheme="majorHAnsi" w:cstheme="majorBidi"/>
      <w:b/>
      <w:bCs/>
      <w:color w:val="71941A" w:themeColor="accent1" w:themeShade="BF"/>
      <w:sz w:val="28"/>
      <w:szCs w:val="28"/>
    </w:rPr>
  </w:style>
  <w:style w:type="character" w:customStyle="1" w:styleId="Ttulo2Car">
    <w:name w:val="Título 2 Car"/>
    <w:basedOn w:val="Fuentedeprrafopredeter"/>
    <w:link w:val="Ttulo2"/>
    <w:uiPriority w:val="9"/>
    <w:rsid w:val="00E35F3E"/>
    <w:rPr>
      <w:rFonts w:ascii="Times New Roman" w:eastAsia="Times New Roman" w:hAnsi="Times New Roman" w:cs="Times New Roman"/>
      <w:b/>
      <w:bCs/>
      <w:sz w:val="36"/>
      <w:szCs w:val="36"/>
      <w:lang w:eastAsia="es-ES"/>
    </w:rPr>
  </w:style>
  <w:style w:type="character" w:customStyle="1" w:styleId="Ttulo4Car">
    <w:name w:val="Título 4 Car"/>
    <w:basedOn w:val="Fuentedeprrafopredeter"/>
    <w:link w:val="Ttulo4"/>
    <w:uiPriority w:val="9"/>
    <w:rsid w:val="00E35F3E"/>
    <w:rPr>
      <w:rFonts w:ascii="Times New Roman" w:eastAsia="Times New Roman" w:hAnsi="Times New Roman" w:cs="Times New Roman"/>
      <w:b/>
      <w:bCs/>
      <w:sz w:val="24"/>
      <w:szCs w:val="24"/>
      <w:lang w:eastAsia="es-ES"/>
    </w:rPr>
  </w:style>
  <w:style w:type="character" w:customStyle="1" w:styleId="apple-style-span">
    <w:name w:val="apple-style-span"/>
    <w:basedOn w:val="Fuentedeprrafopredeter"/>
    <w:rsid w:val="00E35F3E"/>
  </w:style>
  <w:style w:type="character" w:customStyle="1" w:styleId="mw-headline">
    <w:name w:val="mw-headline"/>
    <w:basedOn w:val="Fuentedeprrafopredeter"/>
    <w:rsid w:val="00E35F3E"/>
  </w:style>
  <w:style w:type="paragraph" w:styleId="NormalWeb">
    <w:name w:val="Normal (Web)"/>
    <w:basedOn w:val="Normal"/>
    <w:uiPriority w:val="99"/>
    <w:semiHidden/>
    <w:unhideWhenUsed/>
    <w:rsid w:val="00E35F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35F3E"/>
  </w:style>
  <w:style w:type="character" w:styleId="Hipervnculo">
    <w:name w:val="Hyperlink"/>
    <w:basedOn w:val="Fuentedeprrafopredeter"/>
    <w:uiPriority w:val="99"/>
    <w:semiHidden/>
    <w:unhideWhenUsed/>
    <w:rsid w:val="00E35F3E"/>
    <w:rPr>
      <w:color w:val="0000FF"/>
      <w:u w:val="single"/>
    </w:rPr>
  </w:style>
  <w:style w:type="character" w:styleId="Hipervnculovisitado">
    <w:name w:val="FollowedHyperlink"/>
    <w:basedOn w:val="Fuentedeprrafopredeter"/>
    <w:uiPriority w:val="99"/>
    <w:semiHidden/>
    <w:unhideWhenUsed/>
    <w:rsid w:val="00E35F3E"/>
    <w:rPr>
      <w:color w:val="800080"/>
      <w:u w:val="single"/>
    </w:rPr>
  </w:style>
  <w:style w:type="character" w:customStyle="1" w:styleId="reference">
    <w:name w:val="reference"/>
    <w:basedOn w:val="Fuentedeprrafopredeter"/>
    <w:rsid w:val="00E35F3E"/>
  </w:style>
  <w:style w:type="paragraph" w:styleId="Ttulo">
    <w:name w:val="Title"/>
    <w:basedOn w:val="Normal"/>
    <w:next w:val="Normal"/>
    <w:link w:val="TtuloCar"/>
    <w:uiPriority w:val="10"/>
    <w:qFormat/>
    <w:rsid w:val="00E35F3E"/>
    <w:pPr>
      <w:pBdr>
        <w:bottom w:val="single" w:sz="8" w:space="4" w:color="98C723" w:themeColor="accent1"/>
      </w:pBdr>
      <w:spacing w:after="300" w:line="240" w:lineRule="auto"/>
      <w:contextualSpacing/>
    </w:pPr>
    <w:rPr>
      <w:rFonts w:asciiTheme="majorHAnsi" w:eastAsiaTheme="majorEastAsia" w:hAnsiTheme="majorHAnsi" w:cstheme="majorBidi"/>
      <w:color w:val="444E55" w:themeColor="text2" w:themeShade="BF"/>
      <w:spacing w:val="5"/>
      <w:kern w:val="28"/>
      <w:sz w:val="52"/>
      <w:szCs w:val="52"/>
    </w:rPr>
  </w:style>
  <w:style w:type="character" w:customStyle="1" w:styleId="TtuloCar">
    <w:name w:val="Título Car"/>
    <w:basedOn w:val="Fuentedeprrafopredeter"/>
    <w:link w:val="Ttulo"/>
    <w:uiPriority w:val="10"/>
    <w:rsid w:val="00E35F3E"/>
    <w:rPr>
      <w:rFonts w:asciiTheme="majorHAnsi" w:eastAsiaTheme="majorEastAsia" w:hAnsiTheme="majorHAnsi" w:cstheme="majorBidi"/>
      <w:color w:val="444E55"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rchivo:Cellulose_strand.jpg" TargetMode="External"/><Relationship Id="rId13" Type="http://schemas.openxmlformats.org/officeDocument/2006/relationships/hyperlink" Target="http://es.wikipedia.org/wiki/Archivo:Gram_Stain_Anthrax.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Archivo:Glucokinase-1GLK.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Compuesto">
  <a:themeElements>
    <a:clrScheme name="Compuesto">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Compuesto">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mpuesto">
      <a:fillStyleLst>
        <a:solidFill>
          <a:schemeClr val="phClr"/>
        </a:solidFill>
        <a:gradFill rotWithShape="1">
          <a:gsLst>
            <a:gs pos="0">
              <a:schemeClr val="phClr">
                <a:tint val="50000"/>
                <a:shade val="95000"/>
                <a:satMod val="300000"/>
              </a:schemeClr>
            </a:gs>
            <a:gs pos="12000">
              <a:schemeClr val="phClr">
                <a:tint val="50000"/>
                <a:shade val="90000"/>
                <a:satMod val="250000"/>
              </a:schemeClr>
            </a:gs>
            <a:gs pos="100000">
              <a:schemeClr val="phClr">
                <a:tint val="85000"/>
                <a:shade val="75000"/>
                <a:satMod val="150000"/>
              </a:schemeClr>
            </a:gs>
          </a:gsLst>
          <a:lin ang="16200000" scaled="1"/>
        </a:gradFill>
        <a:gradFill rotWithShape="1">
          <a:gsLst>
            <a:gs pos="0">
              <a:schemeClr val="phClr">
                <a:tint val="75000"/>
                <a:shade val="95000"/>
                <a:satMod val="175000"/>
              </a:schemeClr>
            </a:gs>
            <a:gs pos="12000">
              <a:schemeClr val="phClr">
                <a:tint val="90000"/>
                <a:shade val="90000"/>
                <a:satMod val="150000"/>
              </a:schemeClr>
            </a:gs>
            <a:gs pos="100000">
              <a:schemeClr val="phClr">
                <a:tint val="100000"/>
                <a:shade val="75000"/>
                <a:satMod val="150000"/>
              </a:schemeClr>
            </a:gs>
          </a:gsLst>
          <a:lin ang="16200000" scaled="1"/>
        </a:gradFill>
      </a:fillStyleLst>
      <a:lnStyleLst>
        <a:ln w="9525" cap="flat" cmpd="sng" algn="ctr">
          <a:solidFill>
            <a:schemeClr val="phClr">
              <a:shade val="95000"/>
              <a:satMod val="105000"/>
            </a:scheme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scene3d>
            <a:camera prst="orthographicFront">
              <a:rot lat="0" lon="0" rev="0"/>
            </a:camera>
            <a:lightRig rig="freezing" dir="t">
              <a:rot lat="0" lon="0" rev="6000000"/>
            </a:lightRig>
          </a:scene3d>
          <a:sp3d contourW="12700" prstMaterial="dkEdge">
            <a:bevelT w="44450" h="25400"/>
            <a:contourClr>
              <a:schemeClr val="phClr">
                <a:shade val="30000"/>
              </a:schemeClr>
            </a:contourClr>
          </a:sp3d>
        </a:effectStyle>
      </a:effectStyleLst>
      <a:bgFillStyleLst>
        <a:solidFill>
          <a:schemeClr val="phClr"/>
        </a:solidFill>
        <a:gradFill rotWithShape="1">
          <a:gsLst>
            <a:gs pos="0">
              <a:schemeClr val="phClr">
                <a:tint val="100000"/>
                <a:shade val="80000"/>
                <a:satMod val="110000"/>
                <a:lumMod val="80000"/>
              </a:schemeClr>
            </a:gs>
            <a:gs pos="79000">
              <a:schemeClr val="phClr">
                <a:tint val="100000"/>
                <a:shade val="90000"/>
                <a:satMod val="105000"/>
                <a:lumMod val="100000"/>
              </a:schemeClr>
            </a:gs>
            <a:gs pos="100000">
              <a:schemeClr val="phClr">
                <a:tint val="95000"/>
                <a:shade val="100000"/>
                <a:satMod val="110000"/>
                <a:lumMod val="115000"/>
              </a:schemeClr>
            </a:gs>
          </a:gsLst>
          <a:lin ang="5400000" scaled="0"/>
        </a:gradFill>
        <a:gradFill rotWithShape="1">
          <a:gsLst>
            <a:gs pos="0">
              <a:schemeClr val="phClr">
                <a:tint val="90000"/>
                <a:shade val="100000"/>
                <a:satMod val="100000"/>
                <a:lumMod val="110000"/>
              </a:schemeClr>
            </a:gs>
            <a:gs pos="83000">
              <a:schemeClr val="phClr">
                <a:shade val="75000"/>
                <a:satMod val="200000"/>
              </a:schemeClr>
            </a:gs>
            <a:gs pos="100000">
              <a:schemeClr val="phClr">
                <a:shade val="90000"/>
                <a:satMod val="200000"/>
              </a:schemeClr>
            </a:gs>
          </a:gsLst>
          <a:path path="circle">
            <a:fillToRect l="75000" t="100000" b="3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1178</Words>
  <Characters>6480</Characters>
  <Application>Microsoft Office Word</Application>
  <DocSecurity>0</DocSecurity>
  <Lines>54</Lines>
  <Paragraphs>15</Paragraphs>
  <ScaleCrop>false</ScaleCrop>
  <Company>aC</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aulaClic</dc:creator>
  <cp:lastModifiedBy>aulaClic</cp:lastModifiedBy>
  <cp:revision>3</cp:revision>
  <dcterms:created xsi:type="dcterms:W3CDTF">2011-02-17T13:11:00Z</dcterms:created>
  <dcterms:modified xsi:type="dcterms:W3CDTF">2011-02-17T13:23:00Z</dcterms:modified>
</cp:coreProperties>
</file>